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ZAKÁZANÉ PŘEDMĚTY V AREÁLU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• Deštníky (povolené v případě deště)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• Jídlo a nápoje (povolené pouze ze zdravotních důvodů na základě lékařské zprávy)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• Profesionální fotoaparáty s odnímatelným objektivem (povolené jsou pouze malé kapesní fotoaparáty)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• Lahve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• Objekty pod tlakem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• Nádoby všeho druhu (skleněné nebo PET lahve, plechovky, plechovky atd.)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• Nadměrná zavazadla (větší než 35 x 45 x 25 cm)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• Politické a reklamní materiály, vlajky a ostatní státní symboly Ruské federace a Běloruské republiky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• Sklo nebo skleněné zboží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• Omamné látky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• Toxické a narkotické látky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 Nadměrné zavazadlo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• Zbraně (bodné, řezné, střelné atd.)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 Nůžky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• Notebooky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• Jakýkoli druh záznamového zařízení, datového, obrazového i zvukového (výjimky obvykle uděluje organizátor akce)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• Výbušné látky (výbušniny, výbušné hořlavé látky)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• Hořlavé materiály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• Dalekohledy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• Parfémy – balení nad 100 ml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• Sprejové barvy nebo deodoranty – balení více než 100 ml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• Dětské kočárky (včetně takzvaných „golfových“)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• Jízdní kola, skútry (včetně dopravních prostředků nebo sportovních pomůcek a náčiní)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• Ambush (tzv. záškodné) marketingové produkty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• Další nebezpečné předměty, které by mohly způsobit poškození zdraví nebo majetku.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Pořadatel akce má právo rozhodovat o nebezpečnosti jednotlivých předmětů.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EB2939"/>
    <w:pPr>
      <w:ind w:left="720"/>
      <w:contextualSpacing w:val="1"/>
    </w:pPr>
  </w:style>
  <w:style w:type="character" w:styleId="jlqj4b" w:customStyle="1">
    <w:name w:val="jlqj4b"/>
    <w:basedOn w:val="Standardnpsmoodstavce"/>
    <w:rsid w:val="00F87F7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AgHOb+Q0yNAd/nWDhmvrndIusQ==">CgMxLjA4AHIhMURjTjRnczBZUlhBWVFoNmo3XzFLRzh5OTcyU2RUVVdN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2021-07-09T20:23:00Z</dcterms:created>
  <dc:creator>Hromadkova Eva</dc:creator>
</cp:coreProperties>
</file>